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49" w:rsidRDefault="00E02F49" w:rsidP="00E02F49">
      <w:pPr>
        <w:jc w:val="both"/>
        <w:rPr>
          <w:b/>
          <w:color w:val="252525"/>
          <w:highlight w:val="white"/>
        </w:rPr>
      </w:pP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COMUNE DI UDINE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Servizio Demografico e Servizi Sportivi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U.O. Decentramento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INFORMATIVA PER IL TRATTAMENTO DEI DATI PERSONALI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n. 2003 / 196,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n. 2018/ 101 e Regolamento UE n. 2016/679)</w:t>
      </w:r>
    </w:p>
    <w:p w:rsidR="005405FE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Informativa riferita al trattamento dati relativo all'attività denominata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“Bando per la concessione di </w:t>
      </w:r>
    </w:p>
    <w:p w:rsidR="005405FE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contributi ad hoc per la realizzazione di iniziative organizzate dai Consigli di Quartiere Partecipati – anno 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2025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ge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stione del rapporto conseguente all’ammissione della domanda di erogazione contributi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 fine di garantire che il trattamento dei dati personali sia effettuato in conformità al Regolamento UE</w:t>
      </w:r>
    </w:p>
    <w:p w:rsid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2016/679 e in ottemperanza al generale dovere di “trasparenza proat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tiva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”, 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Comune di Udine (C.F. </w:t>
      </w:r>
    </w:p>
    <w:p w:rsid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00168650307) con sede principale in Via Lionello, 1 – 33100 Ud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ine, in qualità di titolare del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trattamento dei </w:t>
      </w:r>
    </w:p>
    <w:p w:rsid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dati personali, nella persona del Sindaco in cari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 (di seguito “titolare”), con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responsabile della protezione </w:t>
      </w:r>
    </w:p>
    <w:p w:rsid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dei dati nella persona dell’Avv. Paolo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cenzotto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con responsabile del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trattamento dei dati effettuato per </w:t>
      </w:r>
    </w:p>
    <w:p w:rsid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esigenze di servizio presso gli uf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fici di competenza del Servizio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Demografico e Servizi Sportivi nella persona </w:t>
      </w:r>
    </w:p>
    <w:p w:rsidR="005405FE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dott. Rodolfo Londero, ai sensi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30.6.2003 n.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196, del </w:t>
      </w:r>
      <w:proofErr w:type="spellStart"/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D.Lgs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101/2018 e degli articoli 13 e 14 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 Regolamento UE n. 2016/679,</w:t>
      </w:r>
    </w:p>
    <w:p w:rsidR="00F13372" w:rsidRPr="00F13372" w:rsidRDefault="00F13372" w:rsidP="00F13372">
      <w:pPr>
        <w:spacing w:after="160" w:line="240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la informa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che i Suoi dati e quelli dell’Associazione da lei rappresentata saranno trattati con le modalità e per le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finalità qui di seguito specificate.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1. FINALITA' DEL TRATTAMENTO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Titolare tratta i dati personali conferiti dal soggetto che sottoscrive la domanda, riferiti a lui stesso e</w:t>
      </w:r>
    </w:p>
    <w:p w:rsidR="005405FE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all’Associazione che rappresenta o comunque utilizzati per finalità connesse all'attività istituzionale</w:t>
      </w:r>
    </w:p>
    <w:p w:rsidR="00F13372" w:rsidRPr="00F13372" w:rsidRDefault="005405FE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13372"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dell'Amministrazione comunale. Più precisamente i Suoi dati sono trattati per l'esecuzione di compiti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interesse pubblico di cui è investito il titolare in relazione all'espletamento dei seguenti procedimenti 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allo svolgimento delle seguenti attività: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gestione dei rapporti derivanti dalla presentazione della domanda e dalla successiva eventuale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erogazione del contributo;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− eventuali obblighi previsti da leggi, regolamenti e norme comunitarie, nonché da disposizioni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impartite da autorità a ciò legittimate dalla legge ovvero anche dalle ulteriori fonti di disciplina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delle attività comunali;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finalità funzionali all’attività del Servizio Demografico e Servizi Sportivi, fra cui: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iniziative dirette all’elaborazione e produzione di dati statistici riferiti al settore di intervento.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Pertanto i Suoi dati personali saranno utilizzati dagli uffici nell'ambito dei procedimenti in relazione ai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quali i dati stessi sono stati conferiti. Detti procedimenti sono disciplinati dalle seguenti disposizioni: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Regolamento per la concessione di contributi approvato con deliberazione consiliare n. 44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d’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ord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./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21864 P.G. del 20.03.1998 e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ss.mm.ii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Regolamento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dei Consigli di Quartiere Partecipati approvato con deliberazione consiliare n. 4 del 05.02.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2024  e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ss.mm.ii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2. NECESSITA' DEL CONFERIMENTO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conferimento dei dati personali è necessario per poter partecipare alle procedure di ammissione ed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erogazione dei contributi richiesti.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L'eventuale mancato conferimento di tali dati comporterebbe l'impossibilità di accogliere la sua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richiesta di contributo e di costituire i conseguenti rapporti.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3. CATEGORIE DI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dati che possono essere raccolti e trattati nell'ambito dei procedimenti di cui al punto 1. appartengono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alle seguenti categorie: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a) dati identificativi del soggetto (esempi: cognome, nome, residenza, indirizzo di posta elettronica,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recapito telefonico, ecc.);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b) dati identificativi dell’Associazione rappresentata (esempi: denominazione, sede, attività,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fiscali, ecc.)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4. MODALITA' DI TRATTAMENTO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trattamento sarà effettuato in forma automatizzata e/o manuale, con modalità e strumenti diversi, nel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rispetto delle misure di sicurezza di cui all'art. 32 del GDPR e all'Allegato B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196/2003 (art.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33 – 36), ad opera di soggetti appositamente incaricati, ai sensi dell'art. 29 del citato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5. PERIODO DI CONSERVAZIONE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 rispetto dei principi di liceità, limitazione rispetto alle finalità e minimizzazione dei dati di cui all'art.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5 del GDPR il periodo di conservazione dei dati personali corrisponde all'arco di tempo necessario per il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conseguimento delle finalità per le quali i dati stessi sono raccolti e trattati. Nel caso dei dati cui si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riferisce la presente informativa e limitatamente alle finalità indicate nel punto 1 della stessa, il periodo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di conservazione è fissato in misura pari a 2 anni dalla data di presentazione della domanda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ammissione ai contributi, fermo restando che l'Amministrazione potrà conservare i dati per periodi più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lunghi a fini di archiviazione nel pubblico interesse, allo scopo di adempiere ad obblighi normativi o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esercitare una legittima facoltà secondo quanto previsto dall'art. 5, comma 1, lettera e) del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6. DESTINATARI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soggetti che possono venire a conoscenza dei dati sono il responsabile del trattamento, gli incaricati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 trattamento, gli addetti alla gestione e manutenzione delle procedure informatiche direttamente 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indirettamente collegate all'erogazione dei servizi e/o prestazioni in relazioni ai quali i dati vengono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raccolti e trattati ed ogni altro soggetto, anche non appartenente all'Amministrazione comunale, a cui 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dati possono essere comunicati in virtù di quanto stabilito nel punto successivo.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7. COMUNICAZIONE DEI DATI PERSONALI A TERZI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Ferma restando la possibilità per l’Amministrazione Comunale di comunicare e diffondere 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personali in esecuzione di eventuali obblighi di legge o di regolamento, la comunicazione e la diffusione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dei dati personali forniti nella domanda di concessione dei contributi e nella relativa documentazione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sarà limitata esclusivamente ai casi necessari per lo svolgimento delle funzioni istituzionalmente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assegnate, al Servizio Demografico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Servizi Sportivi – U.O.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Decentramento.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 particolare si precisa che i dati di cui sopra possono essere comunicati ad eventuali terzi, a cui,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previa richiesta da essi formulata ai sensi dell’art. 22 della legge 241/90, sia stato riconosciuto il diritto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accesso ai documenti in quanto titolari di un interesse alla tutela di situazioni giuridicamente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rilevanti.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8. TRASFERIMENTO DI DATI A PAESI TERZI O AD ORGANIZZAZIONI INTERNAZIONALI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suoi dati personali possono essere oggetto di trasferimenti in Paesi terzi al di fuori dell'Unione Europea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qualora necessario e sempre solo nell'ambito delle finalità descritte. Tale trasferimento avviene solo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attraverso l'utilizzo di piattaforme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cloud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 cui sia stato espresso un parere di adeguatezza circa la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protezione dei dati o dal Garante o dalla Commissione europea.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E'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nostra cura verificare che i fornitori selezionati abbiano assunto opportune misure di protezione,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conformi alla Legge europea.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9. ESISTENZA DI UN PROCESSO DECISIONALE AUTOMATIZZATO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Nell'ambito dei procedimenti di cui al punto 1. non esiste alcun processo decisionale automatizzato,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profilazione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compresa, di cui all'art. 22 del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10. DIRITTI DELL'INTERESSATO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ogni momento Lei potrà esercitare, ai sensi dell'art. 7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196/2003 e degli articoli dal 15 al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21 del GDPR, il diritto: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a) di chiedere la conferma dell'esistenza o meno di propri dati personali contenuti negli archivi del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Comune di Udine (diritto di accesso);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b) di ricevere le informazioni di cui all'articolo 13 del GDPR e, con riferimento all'art. 14, qualora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cioè i dati non siano raccolti presso l'interessato, tutte le informazioni disponibil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sulla loro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origine;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c) di ottenere la rettifica e la cancellazione dei dati;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d) di ottenere la limitazione del trattamento nelle ipotesi contemplate dal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e) alla portabilità dei dati secondo quanto stabilito dall'art. 20 del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f) ad opporsi al trattamento dei dati che lo riguardano sempre che ricorrano i presupposti di cui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all'art. 21 del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g) di proporre reclamo all'autorità di controllo (Garante Privacy).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Può esercitare i Suoi diritti mediante l'invio di una richiesta scritta al Comune di Udine - indirizzo postale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della sede principale (Via Lionello, 1 – 33100 Udine) o all'indirizzo di posta elettronica certificata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protocollo@pec.comune.udine.it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11. DATI DI CONTATTO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Titolare del trattamento: Comune di Udine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nella persona del Sindaco in carica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PEC: protocollo@pec.comune.udine.it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Responsabile Protezione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nella persona dell’Avv. Paolo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Vicenzotto</w:t>
      </w:r>
      <w:proofErr w:type="spellEnd"/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mail: dpo@comune.udine.it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Responsabile Trattamento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nella persona del dott. Rodolfo Londero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indirizzo mail: rodolfo.londero@comune.udine.it</w:t>
      </w:r>
    </w:p>
    <w:p w:rsidR="006C389A" w:rsidRPr="00E02F49" w:rsidRDefault="006C389A" w:rsidP="00F13372">
      <w:pPr>
        <w:spacing w:line="240" w:lineRule="atLeast"/>
        <w:jc w:val="both"/>
        <w:rPr>
          <w:rFonts w:eastAsia="Arial"/>
        </w:rPr>
      </w:pPr>
    </w:p>
    <w:sectPr w:rsidR="006C389A" w:rsidRPr="00E02F49" w:rsidSect="001B194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1134" w:bottom="1134" w:left="1134" w:header="72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90" w:rsidRDefault="00F52790">
      <w:r>
        <w:separator/>
      </w:r>
    </w:p>
  </w:endnote>
  <w:endnote w:type="continuationSeparator" w:id="0">
    <w:p w:rsidR="00F52790" w:rsidRDefault="00F5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2"/>
      <w:tblW w:w="9284" w:type="dxa"/>
      <w:tblInd w:w="0" w:type="dxa"/>
      <w:tblBorders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30"/>
      <w:gridCol w:w="2482"/>
      <w:gridCol w:w="2195"/>
      <w:gridCol w:w="2977"/>
    </w:tblGrid>
    <w:tr w:rsidR="00FD059F">
      <w:trPr>
        <w:trHeight w:val="851"/>
      </w:trPr>
      <w:tc>
        <w:tcPr>
          <w:tcW w:w="1630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073150" cy="495300"/>
                <wp:effectExtent l="0" t="0" r="0" b="0"/>
                <wp:docPr id="13" name="image1.jpg" descr="grigiobasebian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rigiobasebianc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2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U.O. Contratti di servizio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dott.ssa Giovanna Merighi</w:t>
          </w:r>
        </w:p>
      </w:tc>
      <w:tc>
        <w:tcPr>
          <w:tcW w:w="2195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33100 Udine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Via Lionello 1 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tel. 0432 127 2898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fax 0432 127 0365</w:t>
          </w:r>
        </w:p>
      </w:tc>
      <w:tc>
        <w:tcPr>
          <w:tcW w:w="2977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giovanna.merighi@comune.udine.it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C.F. e P. IVA 00168650307</w:t>
          </w: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re Franklin" w:eastAsia="Libre Franklin" w:hAnsi="Libre Franklin" w:cs="Libre Franklin"/>
        <w:sz w:val="19"/>
        <w:szCs w:val="19"/>
      </w:rPr>
    </w:pPr>
  </w:p>
  <w:tbl>
    <w:tblPr>
      <w:tblStyle w:val="a1"/>
      <w:tblW w:w="9284" w:type="dxa"/>
      <w:tblInd w:w="0" w:type="dxa"/>
      <w:tblBorders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71"/>
      <w:gridCol w:w="2268"/>
      <w:gridCol w:w="1985"/>
      <w:gridCol w:w="3260"/>
    </w:tblGrid>
    <w:tr w:rsidR="00FD059F">
      <w:trPr>
        <w:trHeight w:val="855"/>
      </w:trPr>
      <w:tc>
        <w:tcPr>
          <w:tcW w:w="1771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073150" cy="495300"/>
                <wp:effectExtent l="0" t="0" r="0" b="0"/>
                <wp:docPr id="12" name="image1.jpg" descr="grigiobasebian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rigiobasebianc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FD059F" w:rsidRDefault="00FD0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</w:p>
      </w:tc>
      <w:tc>
        <w:tcPr>
          <w:tcW w:w="1985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33100 Udine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Via B.O. da Pordenone</w:t>
          </w:r>
          <w:r w:rsidR="000C10B3"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</w:t>
          </w: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1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tel. </w:t>
          </w:r>
          <w:proofErr w:type="gramStart"/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0432  127</w:t>
          </w:r>
          <w:proofErr w:type="gramEnd"/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2289</w:t>
          </w:r>
        </w:p>
        <w:p w:rsidR="00FD059F" w:rsidRDefault="00FD0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  <w:tc>
        <w:tcPr>
          <w:tcW w:w="3260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www.comune.udine.gov.it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C.F. e P. IVA 00168650307</w:t>
          </w: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90" w:rsidRDefault="00F52790">
      <w:r>
        <w:separator/>
      </w:r>
    </w:p>
  </w:footnote>
  <w:footnote w:type="continuationSeparator" w:id="0">
    <w:p w:rsidR="00F52790" w:rsidRDefault="00F5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ind w:firstLine="1"/>
      <w:jc w:val="both"/>
      <w:rPr>
        <w:rFonts w:ascii="Libre Franklin" w:eastAsia="Libre Franklin" w:hAnsi="Libre Franklin" w:cs="Libre Franklin"/>
        <w:sz w:val="19"/>
        <w:szCs w:val="19"/>
      </w:rPr>
    </w:pPr>
  </w:p>
  <w:tbl>
    <w:tblPr>
      <w:tblStyle w:val="a0"/>
      <w:tblW w:w="9071" w:type="dxa"/>
      <w:tblInd w:w="0" w:type="dxa"/>
      <w:tblLayout w:type="fixed"/>
      <w:tblLook w:val="0000" w:firstRow="0" w:lastRow="0" w:firstColumn="0" w:lastColumn="0" w:noHBand="0" w:noVBand="0"/>
    </w:tblPr>
    <w:tblGrid>
      <w:gridCol w:w="1344"/>
      <w:gridCol w:w="7727"/>
    </w:tblGrid>
    <w:tr w:rsidR="00FD059F">
      <w:trPr>
        <w:trHeight w:val="1316"/>
      </w:trPr>
      <w:tc>
        <w:tcPr>
          <w:tcW w:w="1344" w:type="dxa"/>
        </w:tcPr>
        <w:p w:rsidR="00FD059F" w:rsidRDefault="00EB2796">
          <w:pPr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>
                <wp:extent cx="704850" cy="1028700"/>
                <wp:effectExtent l="0" t="0" r="0" b="0"/>
                <wp:docPr id="11" name="image3.jpg" descr="stemma-araldico-b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stemma-araldico-b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1028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7" w:type="dxa"/>
        </w:tcPr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18415</wp:posOffset>
                </wp:positionV>
                <wp:extent cx="389890" cy="665480"/>
                <wp:effectExtent l="0" t="0" r="0" b="0"/>
                <wp:wrapSquare wrapText="bothSides" distT="0" distB="0" distL="114300" distR="114300"/>
                <wp:docPr id="8" name="image2.jpg" descr="Logo_vers_1_c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vers_1_cart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890" cy="665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sz w:val="19"/>
              <w:szCs w:val="19"/>
            </w:rPr>
            <w:t>COMUNE DI UDINE</w:t>
          </w:r>
          <w:r>
            <w:rPr>
              <w:rFonts w:ascii="Libre Franklin" w:eastAsia="Libre Franklin" w:hAnsi="Libre Franklin" w:cs="Libre Franklin"/>
              <w:sz w:val="18"/>
              <w:szCs w:val="18"/>
            </w:rPr>
            <w:br/>
            <w:t>Dipartimento Gestione del Territorio, delle Infrastrutture e dell’Ambiente</w:t>
          </w:r>
          <w:r>
            <w:rPr>
              <w:rFonts w:ascii="Libre Franklin" w:eastAsia="Libre Franklin" w:hAnsi="Libre Franklin" w:cs="Libre Franklin"/>
              <w:sz w:val="18"/>
              <w:szCs w:val="18"/>
            </w:rPr>
            <w:br/>
            <w:t>Servizio Grandi Opere, Energia e Ambiente</w:t>
          </w: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8"/>
              <w:szCs w:val="18"/>
            </w:rPr>
          </w:pPr>
        </w:p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rFonts w:ascii="Libre Franklin" w:eastAsia="Libre Franklin" w:hAnsi="Libre Franklin" w:cs="Libre Franklin"/>
              <w:sz w:val="19"/>
              <w:szCs w:val="19"/>
            </w:rPr>
            <w:t xml:space="preserve"> </w:t>
          </w:r>
        </w:p>
      </w:tc>
    </w:tr>
  </w:tbl>
  <w:p w:rsidR="00FD059F" w:rsidRDefault="00FD059F">
    <w:pPr>
      <w:ind w:firstLine="1"/>
      <w:jc w:val="both"/>
      <w:rPr>
        <w:rFonts w:ascii="Libre Franklin" w:eastAsia="Libre Franklin" w:hAnsi="Libre Franklin" w:cs="Libre Franklin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133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re Franklin" w:eastAsia="Libre Franklin" w:hAnsi="Libre Franklin" w:cs="Libre Franklin"/>
        <w:color w:val="000000"/>
        <w:sz w:val="22"/>
        <w:szCs w:val="22"/>
      </w:rPr>
    </w:pP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  <w:t xml:space="preserve">Allegato </w:t>
    </w:r>
    <w:r w:rsidR="005C3435">
      <w:rPr>
        <w:rFonts w:ascii="Libre Franklin" w:eastAsia="Libre Franklin" w:hAnsi="Libre Franklin" w:cs="Libre Franklin"/>
        <w:color w:val="000000"/>
        <w:sz w:val="22"/>
        <w:szCs w:val="22"/>
      </w:rPr>
      <w:t>C</w:t>
    </w:r>
  </w:p>
  <w:tbl>
    <w:tblPr>
      <w:tblStyle w:val="a"/>
      <w:tblW w:w="9142" w:type="dxa"/>
      <w:tblInd w:w="0" w:type="dxa"/>
      <w:tblLayout w:type="fixed"/>
      <w:tblLook w:val="0000" w:firstRow="0" w:lastRow="0" w:firstColumn="0" w:lastColumn="0" w:noHBand="0" w:noVBand="0"/>
    </w:tblPr>
    <w:tblGrid>
      <w:gridCol w:w="1346"/>
      <w:gridCol w:w="7796"/>
    </w:tblGrid>
    <w:tr w:rsidR="00FD059F">
      <w:trPr>
        <w:trHeight w:val="1425"/>
      </w:trPr>
      <w:tc>
        <w:tcPr>
          <w:tcW w:w="1346" w:type="dxa"/>
        </w:tcPr>
        <w:p w:rsidR="00FD059F" w:rsidRDefault="00EB2796">
          <w:pPr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>
                <wp:extent cx="704850" cy="1028700"/>
                <wp:effectExtent l="0" t="0" r="0" b="0"/>
                <wp:docPr id="9" name="image3.jpg" descr="stemma-araldico-b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stemma-araldico-b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1028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FD059F" w:rsidRDefault="00FD059F">
          <w:pPr>
            <w:spacing w:line="220" w:lineRule="auto"/>
            <w:ind w:left="-70"/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FD059F">
          <w:pPr>
            <w:spacing w:line="220" w:lineRule="auto"/>
            <w:ind w:left="-70"/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EB2796" w:rsidP="00B5146B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22"/>
              <w:szCs w:val="22"/>
            </w:rPr>
          </w:pPr>
          <w:r>
            <w:rPr>
              <w:rFonts w:ascii="Libre Franklin" w:eastAsia="Libre Franklin" w:hAnsi="Libre Franklin" w:cs="Libre Franklin"/>
              <w:sz w:val="22"/>
              <w:szCs w:val="22"/>
            </w:rPr>
            <w:t>COMUNE DI UDINE</w:t>
          </w:r>
          <w:r>
            <w:rPr>
              <w:rFonts w:ascii="Libre Franklin" w:eastAsia="Libre Franklin" w:hAnsi="Libre Franklin" w:cs="Libre Franklin"/>
              <w:sz w:val="22"/>
              <w:szCs w:val="22"/>
            </w:rPr>
            <w:br/>
          </w:r>
          <w:r w:rsidR="00B5146B">
            <w:rPr>
              <w:rFonts w:ascii="Libre Franklin" w:eastAsia="Libre Franklin" w:hAnsi="Libre Franklin" w:cs="Libre Franklin"/>
              <w:sz w:val="22"/>
              <w:szCs w:val="22"/>
            </w:rPr>
            <w:t>Servizio Demografico e Servizi Sportivi</w:t>
          </w: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8"/>
              <w:szCs w:val="18"/>
            </w:rPr>
          </w:pP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FF3"/>
    <w:multiLevelType w:val="hybridMultilevel"/>
    <w:tmpl w:val="351E122E"/>
    <w:lvl w:ilvl="0" w:tplc="563CBBB8">
      <w:start w:val="1"/>
      <w:numFmt w:val="decimal"/>
      <w:lvlText w:val="%1)"/>
      <w:lvlJc w:val="left"/>
      <w:pPr>
        <w:ind w:left="1068" w:hanging="360"/>
      </w:pPr>
      <w:rPr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4703C"/>
    <w:multiLevelType w:val="hybridMultilevel"/>
    <w:tmpl w:val="FAA654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053720"/>
    <w:multiLevelType w:val="hybridMultilevel"/>
    <w:tmpl w:val="533C8232"/>
    <w:lvl w:ilvl="0" w:tplc="5FA0F060">
      <w:start w:val="1"/>
      <w:numFmt w:val="decimal"/>
      <w:lvlText w:val="%1-"/>
      <w:lvlJc w:val="left"/>
      <w:pPr>
        <w:ind w:left="12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3" w:hanging="360"/>
      </w:pPr>
    </w:lvl>
    <w:lvl w:ilvl="2" w:tplc="0410001B" w:tentative="1">
      <w:start w:val="1"/>
      <w:numFmt w:val="lowerRoman"/>
      <w:lvlText w:val="%3."/>
      <w:lvlJc w:val="right"/>
      <w:pPr>
        <w:ind w:left="2643" w:hanging="180"/>
      </w:pPr>
    </w:lvl>
    <w:lvl w:ilvl="3" w:tplc="0410000F" w:tentative="1">
      <w:start w:val="1"/>
      <w:numFmt w:val="decimal"/>
      <w:lvlText w:val="%4."/>
      <w:lvlJc w:val="left"/>
      <w:pPr>
        <w:ind w:left="3363" w:hanging="360"/>
      </w:pPr>
    </w:lvl>
    <w:lvl w:ilvl="4" w:tplc="04100019" w:tentative="1">
      <w:start w:val="1"/>
      <w:numFmt w:val="lowerLetter"/>
      <w:lvlText w:val="%5."/>
      <w:lvlJc w:val="left"/>
      <w:pPr>
        <w:ind w:left="4083" w:hanging="360"/>
      </w:pPr>
    </w:lvl>
    <w:lvl w:ilvl="5" w:tplc="0410001B" w:tentative="1">
      <w:start w:val="1"/>
      <w:numFmt w:val="lowerRoman"/>
      <w:lvlText w:val="%6."/>
      <w:lvlJc w:val="right"/>
      <w:pPr>
        <w:ind w:left="4803" w:hanging="180"/>
      </w:pPr>
    </w:lvl>
    <w:lvl w:ilvl="6" w:tplc="0410000F" w:tentative="1">
      <w:start w:val="1"/>
      <w:numFmt w:val="decimal"/>
      <w:lvlText w:val="%7."/>
      <w:lvlJc w:val="left"/>
      <w:pPr>
        <w:ind w:left="5523" w:hanging="360"/>
      </w:pPr>
    </w:lvl>
    <w:lvl w:ilvl="7" w:tplc="04100019" w:tentative="1">
      <w:start w:val="1"/>
      <w:numFmt w:val="lowerLetter"/>
      <w:lvlText w:val="%8."/>
      <w:lvlJc w:val="left"/>
      <w:pPr>
        <w:ind w:left="6243" w:hanging="360"/>
      </w:pPr>
    </w:lvl>
    <w:lvl w:ilvl="8" w:tplc="0410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 w15:restartNumberingAfterBreak="0">
    <w:nsid w:val="36C1399A"/>
    <w:multiLevelType w:val="hybridMultilevel"/>
    <w:tmpl w:val="1E04C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87382"/>
    <w:multiLevelType w:val="hybridMultilevel"/>
    <w:tmpl w:val="1DDABC1C"/>
    <w:lvl w:ilvl="0" w:tplc="F376A4A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19E"/>
    <w:multiLevelType w:val="hybridMultilevel"/>
    <w:tmpl w:val="D7E88478"/>
    <w:lvl w:ilvl="0" w:tplc="0CA8E19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9F"/>
    <w:rsid w:val="00002127"/>
    <w:rsid w:val="00004D51"/>
    <w:rsid w:val="00012A77"/>
    <w:rsid w:val="00034498"/>
    <w:rsid w:val="00042D00"/>
    <w:rsid w:val="00096850"/>
    <w:rsid w:val="000C10B3"/>
    <w:rsid w:val="00101E02"/>
    <w:rsid w:val="00107E85"/>
    <w:rsid w:val="00160A8F"/>
    <w:rsid w:val="001B1941"/>
    <w:rsid w:val="001B4282"/>
    <w:rsid w:val="001D4637"/>
    <w:rsid w:val="00220B2F"/>
    <w:rsid w:val="00274753"/>
    <w:rsid w:val="002E6223"/>
    <w:rsid w:val="00361E4A"/>
    <w:rsid w:val="0038678C"/>
    <w:rsid w:val="003B18B6"/>
    <w:rsid w:val="003C7504"/>
    <w:rsid w:val="003E525C"/>
    <w:rsid w:val="004C565E"/>
    <w:rsid w:val="004D2FD8"/>
    <w:rsid w:val="004D5E85"/>
    <w:rsid w:val="005405FE"/>
    <w:rsid w:val="0059579C"/>
    <w:rsid w:val="00595D43"/>
    <w:rsid w:val="005C3435"/>
    <w:rsid w:val="005E7ED3"/>
    <w:rsid w:val="006011B4"/>
    <w:rsid w:val="00606816"/>
    <w:rsid w:val="00607785"/>
    <w:rsid w:val="006177DC"/>
    <w:rsid w:val="006235D0"/>
    <w:rsid w:val="006840AD"/>
    <w:rsid w:val="006B4B96"/>
    <w:rsid w:val="006C389A"/>
    <w:rsid w:val="006C39DC"/>
    <w:rsid w:val="0073291D"/>
    <w:rsid w:val="0073690B"/>
    <w:rsid w:val="00752455"/>
    <w:rsid w:val="00752CEE"/>
    <w:rsid w:val="00766327"/>
    <w:rsid w:val="00766F67"/>
    <w:rsid w:val="00777C5C"/>
    <w:rsid w:val="007E2327"/>
    <w:rsid w:val="007E4272"/>
    <w:rsid w:val="007E7412"/>
    <w:rsid w:val="007F05E3"/>
    <w:rsid w:val="008307A8"/>
    <w:rsid w:val="008552F3"/>
    <w:rsid w:val="008741AF"/>
    <w:rsid w:val="008A39CA"/>
    <w:rsid w:val="008B0B41"/>
    <w:rsid w:val="008C1AB5"/>
    <w:rsid w:val="008D1116"/>
    <w:rsid w:val="009051E1"/>
    <w:rsid w:val="00993A24"/>
    <w:rsid w:val="009C29C4"/>
    <w:rsid w:val="009D34EE"/>
    <w:rsid w:val="009E22C6"/>
    <w:rsid w:val="009F60AE"/>
    <w:rsid w:val="00A07855"/>
    <w:rsid w:val="00A07D2F"/>
    <w:rsid w:val="00A61AF2"/>
    <w:rsid w:val="00A71697"/>
    <w:rsid w:val="00A71CD7"/>
    <w:rsid w:val="00AA19EE"/>
    <w:rsid w:val="00AC0B2D"/>
    <w:rsid w:val="00AD099C"/>
    <w:rsid w:val="00B1763A"/>
    <w:rsid w:val="00B2686B"/>
    <w:rsid w:val="00B27C7B"/>
    <w:rsid w:val="00B3052F"/>
    <w:rsid w:val="00B5146B"/>
    <w:rsid w:val="00B71073"/>
    <w:rsid w:val="00BB1480"/>
    <w:rsid w:val="00BC21B8"/>
    <w:rsid w:val="00BF3FE6"/>
    <w:rsid w:val="00C30CAB"/>
    <w:rsid w:val="00C331FF"/>
    <w:rsid w:val="00C76D2D"/>
    <w:rsid w:val="00CA359F"/>
    <w:rsid w:val="00CC04C9"/>
    <w:rsid w:val="00D42F39"/>
    <w:rsid w:val="00D57795"/>
    <w:rsid w:val="00D61A7E"/>
    <w:rsid w:val="00D63E4C"/>
    <w:rsid w:val="00D9695C"/>
    <w:rsid w:val="00DB0A6F"/>
    <w:rsid w:val="00DB3930"/>
    <w:rsid w:val="00DD5DC2"/>
    <w:rsid w:val="00DE4FEA"/>
    <w:rsid w:val="00DF6362"/>
    <w:rsid w:val="00E02F49"/>
    <w:rsid w:val="00E21F15"/>
    <w:rsid w:val="00E37619"/>
    <w:rsid w:val="00E41A78"/>
    <w:rsid w:val="00E53FF3"/>
    <w:rsid w:val="00E61A31"/>
    <w:rsid w:val="00E72401"/>
    <w:rsid w:val="00E907C4"/>
    <w:rsid w:val="00EA424C"/>
    <w:rsid w:val="00EB2796"/>
    <w:rsid w:val="00ED69EA"/>
    <w:rsid w:val="00F13372"/>
    <w:rsid w:val="00F311E8"/>
    <w:rsid w:val="00F41C2A"/>
    <w:rsid w:val="00F52790"/>
    <w:rsid w:val="00F5555B"/>
    <w:rsid w:val="00F56E0D"/>
    <w:rsid w:val="00F73536"/>
    <w:rsid w:val="00F77064"/>
    <w:rsid w:val="00F821ED"/>
    <w:rsid w:val="00F957BA"/>
    <w:rsid w:val="00FA2373"/>
    <w:rsid w:val="00FA773B"/>
    <w:rsid w:val="00FB5B03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2320A"/>
  <w15:docId w15:val="{875CF26E-9D12-4E90-8419-A0147A1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center" w:pos="1985"/>
      </w:tabs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center" w:pos="1985"/>
        <w:tab w:val="left" w:pos="5670"/>
      </w:tabs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tabs>
        <w:tab w:val="center" w:pos="1985"/>
        <w:tab w:val="center" w:pos="7088"/>
      </w:tabs>
      <w:ind w:left="4395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tabs>
        <w:tab w:val="center" w:pos="1985"/>
        <w:tab w:val="left" w:pos="5670"/>
      </w:tabs>
      <w:ind w:right="3542"/>
      <w:outlineLvl w:val="3"/>
    </w:pPr>
    <w:rPr>
      <w:rFonts w:ascii="Franklin Gothic Book" w:hAnsi="Franklin Gothic Book"/>
      <w:i/>
    </w:rPr>
  </w:style>
  <w:style w:type="paragraph" w:styleId="Titolo5">
    <w:name w:val="heading 5"/>
    <w:basedOn w:val="Normale"/>
    <w:next w:val="Normale"/>
    <w:qFormat/>
    <w:pPr>
      <w:keepNext/>
      <w:tabs>
        <w:tab w:val="center" w:pos="1985"/>
      </w:tabs>
      <w:spacing w:after="120"/>
      <w:ind w:left="5387"/>
      <w:jc w:val="both"/>
      <w:outlineLvl w:val="4"/>
    </w:pPr>
    <w:rPr>
      <w:rFonts w:ascii="Franklin Gothic Book" w:hAnsi="Franklin Gothic Book"/>
      <w:b/>
      <w:sz w:val="22"/>
    </w:rPr>
  </w:style>
  <w:style w:type="paragraph" w:styleId="Titolo6">
    <w:name w:val="heading 6"/>
    <w:basedOn w:val="Normale"/>
    <w:next w:val="Normale"/>
    <w:qFormat/>
    <w:pPr>
      <w:keepNext/>
      <w:tabs>
        <w:tab w:val="center" w:pos="1985"/>
      </w:tabs>
      <w:ind w:left="5387"/>
      <w:jc w:val="both"/>
      <w:outlineLvl w:val="5"/>
    </w:pPr>
    <w:rPr>
      <w:rFonts w:ascii="Franklin Gothic Book" w:hAnsi="Franklin Gothic Book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line="220" w:lineRule="atLeast"/>
      <w:ind w:left="2409" w:firstLine="282"/>
      <w:jc w:val="center"/>
      <w:outlineLvl w:val="6"/>
    </w:pPr>
    <w:rPr>
      <w:rFonts w:ascii="Franklin Gothic Book" w:hAnsi="Franklin Gothic Book"/>
      <w:i/>
      <w:sz w:val="22"/>
    </w:rPr>
  </w:style>
  <w:style w:type="paragraph" w:styleId="Titolo8">
    <w:name w:val="heading 8"/>
    <w:basedOn w:val="Normale"/>
    <w:next w:val="Normale"/>
    <w:qFormat/>
    <w:pPr>
      <w:keepNext/>
      <w:spacing w:before="120" w:after="120"/>
      <w:jc w:val="both"/>
      <w:outlineLvl w:val="7"/>
    </w:pPr>
    <w:rPr>
      <w:rFonts w:ascii="Franklin Gothic Book" w:hAnsi="Franklin Gothic Book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Franklin Gothic Book" w:hAnsi="Franklin Gothic Book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semiHidden/>
    <w:pPr>
      <w:tabs>
        <w:tab w:val="center" w:pos="1985"/>
        <w:tab w:val="left" w:pos="5670"/>
      </w:tabs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tabs>
        <w:tab w:val="center" w:pos="1985"/>
        <w:tab w:val="left" w:pos="5670"/>
      </w:tabs>
      <w:ind w:firstLine="567"/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tabs>
        <w:tab w:val="center" w:pos="1985"/>
        <w:tab w:val="left" w:pos="5670"/>
      </w:tabs>
      <w:ind w:firstLine="851"/>
      <w:jc w:val="both"/>
    </w:pPr>
  </w:style>
  <w:style w:type="paragraph" w:styleId="Didascalia">
    <w:name w:val="caption"/>
    <w:basedOn w:val="Normale"/>
    <w:next w:val="Normale"/>
    <w:qFormat/>
    <w:pPr>
      <w:ind w:right="3542"/>
      <w:jc w:val="center"/>
    </w:pPr>
    <w:rPr>
      <w:rFonts w:ascii="Franklin Gothic Book" w:hAnsi="Franklin Gothic Book"/>
      <w:b/>
      <w:sz w:val="32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line="220" w:lineRule="atLeast"/>
      <w:jc w:val="both"/>
    </w:pPr>
    <w:rPr>
      <w:rFonts w:ascii="Franklin Gothic Book" w:hAnsi="Franklin Gothic Book"/>
      <w:iCs/>
      <w:sz w:val="22"/>
    </w:rPr>
  </w:style>
  <w:style w:type="paragraph" w:customStyle="1" w:styleId="Corpodeltesto21">
    <w:name w:val="Corpo del testo 21"/>
    <w:basedOn w:val="Normale"/>
    <w:pPr>
      <w:widowControl w:val="0"/>
      <w:spacing w:line="-240" w:lineRule="auto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spacing w:line="480" w:lineRule="auto"/>
      <w:ind w:firstLine="567"/>
      <w:jc w:val="both"/>
    </w:pPr>
  </w:style>
  <w:style w:type="paragraph" w:styleId="Sottotitolo">
    <w:name w:val="Subtitle"/>
    <w:basedOn w:val="Normale"/>
    <w:next w:val="Normale"/>
    <w:pPr>
      <w:ind w:left="4962"/>
      <w:jc w:val="both"/>
    </w:pPr>
    <w:rPr>
      <w:rFonts w:ascii="Libre Franklin" w:eastAsia="Libre Franklin" w:hAnsi="Libre Franklin" w:cs="Libre Franklin"/>
      <w:b/>
      <w:color w:val="000000"/>
      <w:sz w:val="22"/>
      <w:szCs w:val="22"/>
    </w:rPr>
  </w:style>
  <w:style w:type="character" w:styleId="Enfasicorsivo">
    <w:name w:val="Emphasis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rFonts w:ascii="Franklin Gothic Book" w:hAnsi="Franklin Gothic Book"/>
      <w:b/>
      <w:bCs/>
      <w:sz w:val="20"/>
    </w:rPr>
  </w:style>
  <w:style w:type="paragraph" w:customStyle="1" w:styleId="PS">
    <w:name w:val="PS"/>
    <w:basedOn w:val="Normale"/>
    <w:pPr>
      <w:spacing w:after="120"/>
      <w:ind w:firstLine="851"/>
      <w:jc w:val="both"/>
    </w:pPr>
    <w:rPr>
      <w:rFonts w:ascii="Arial" w:hAnsi="Arial"/>
      <w:sz w:val="22"/>
    </w:rPr>
  </w:style>
  <w:style w:type="paragraph" w:customStyle="1" w:styleId="P1">
    <w:name w:val="P1"/>
    <w:basedOn w:val="Normale"/>
    <w:pPr>
      <w:spacing w:after="120"/>
      <w:jc w:val="both"/>
    </w:pPr>
    <w:rPr>
      <w:rFonts w:ascii="Arial" w:hAnsi="Arial"/>
    </w:rPr>
  </w:style>
  <w:style w:type="character" w:styleId="Enfasigrassetto">
    <w:name w:val="Strong"/>
    <w:qFormat/>
    <w:rPr>
      <w:b/>
      <w:bCs/>
    </w:rPr>
  </w:style>
  <w:style w:type="character" w:customStyle="1" w:styleId="st">
    <w:name w:val="st"/>
    <w:basedOn w:val="Carpredefinitoparagrafo"/>
  </w:style>
  <w:style w:type="character" w:customStyle="1" w:styleId="WW8Num3z5">
    <w:name w:val="WW8Num3z5"/>
    <w:rsid w:val="00BC26D0"/>
  </w:style>
  <w:style w:type="paragraph" w:customStyle="1" w:styleId="Rientrocorpodeltesto31">
    <w:name w:val="Rientro corpo del testo 31"/>
    <w:basedOn w:val="Normale"/>
    <w:rsid w:val="00BC26D0"/>
    <w:pPr>
      <w:suppressAutoHyphens/>
      <w:spacing w:line="480" w:lineRule="auto"/>
      <w:ind w:firstLine="567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rsid w:val="00BC26D0"/>
  </w:style>
  <w:style w:type="paragraph" w:customStyle="1" w:styleId="Corpodeltesto31">
    <w:name w:val="Corpo del testo 31"/>
    <w:basedOn w:val="Normale"/>
    <w:rsid w:val="00BC26D0"/>
    <w:pPr>
      <w:suppressAutoHyphens/>
      <w:autoSpaceDE w:val="0"/>
    </w:pPr>
    <w:rPr>
      <w:rFonts w:ascii="Franklin Gothic Book" w:hAnsi="Franklin Gothic Book" w:cs="Franklin Gothic Book"/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613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3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jd2Byhw+QGkjXZrODMkKY3bng==">CgMxLjAyCGguZ2pkZ3hzOAByITFiWkhldHdzVTlZZEhFX1NFaDlNV1h0eS1WT3JmM0c2QQ==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Udine</dc:creator>
  <cp:lastModifiedBy>BASILE MARIANNA</cp:lastModifiedBy>
  <cp:revision>6</cp:revision>
  <cp:lastPrinted>2025-09-18T09:08:00Z</cp:lastPrinted>
  <dcterms:created xsi:type="dcterms:W3CDTF">2025-10-27T11:25:00Z</dcterms:created>
  <dcterms:modified xsi:type="dcterms:W3CDTF">2025-11-03T14:21:00Z</dcterms:modified>
</cp:coreProperties>
</file>